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7448" w14:textId="77777777" w:rsidR="00B86412" w:rsidRDefault="00F56CBB">
      <w:pPr>
        <w:pStyle w:val="Tre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40"/>
          <w:szCs w:val="40"/>
        </w:rPr>
        <w:t xml:space="preserve">Paweł </w:t>
      </w:r>
      <w:proofErr w:type="spellStart"/>
      <w:r w:rsidRPr="00A51C9E">
        <w:rPr>
          <w:rFonts w:ascii="Arial" w:hAnsi="Arial"/>
          <w:sz w:val="40"/>
          <w:szCs w:val="40"/>
        </w:rPr>
        <w:t>Kapu</w:t>
      </w:r>
      <w:r>
        <w:rPr>
          <w:rFonts w:ascii="Arial" w:hAnsi="Arial"/>
          <w:sz w:val="40"/>
          <w:szCs w:val="40"/>
        </w:rPr>
        <w:t>ła</w:t>
      </w:r>
      <w:proofErr w:type="spellEnd"/>
    </w:p>
    <w:p w14:paraId="1644DCD4" w14:textId="77777777" w:rsidR="00B86412" w:rsidRDefault="00F56CBB">
      <w:pPr>
        <w:pStyle w:val="Tre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  <w:lang w:val="es-ES_tradnl"/>
        </w:rPr>
        <w:t>Conductor</w:t>
      </w:r>
    </w:p>
    <w:p w14:paraId="6AD86F6E" w14:textId="77777777" w:rsidR="00B86412" w:rsidRDefault="00B86412">
      <w:pPr>
        <w:pStyle w:val="Tre"/>
        <w:widowControl w:val="0"/>
        <w:tabs>
          <w:tab w:val="left" w:pos="204"/>
        </w:tabs>
        <w:rPr>
          <w:rFonts w:ascii="Arial" w:eastAsia="Arial" w:hAnsi="Arial" w:cs="Arial"/>
        </w:rPr>
      </w:pPr>
    </w:p>
    <w:p w14:paraId="0C37B491" w14:textId="77777777" w:rsidR="00B86412" w:rsidRDefault="00B86412">
      <w:pPr>
        <w:pStyle w:val="Tre"/>
        <w:rPr>
          <w:rFonts w:ascii="Arial" w:eastAsia="Arial" w:hAnsi="Arial" w:cs="Arial"/>
          <w:sz w:val="20"/>
          <w:szCs w:val="20"/>
        </w:rPr>
      </w:pPr>
    </w:p>
    <w:p w14:paraId="18495FAB" w14:textId="70E91439" w:rsidR="00B86412" w:rsidRDefault="00FA1D2F">
      <w:pPr>
        <w:pStyle w:val="Tre"/>
        <w:rPr>
          <w:rFonts w:ascii="Arial" w:hAnsi="Arial"/>
          <w:sz w:val="20"/>
          <w:szCs w:val="20"/>
        </w:rPr>
      </w:pPr>
      <w:r w:rsidRPr="00FA1D2F">
        <w:rPr>
          <w:rFonts w:ascii="Arial" w:hAnsi="Arial"/>
          <w:sz w:val="20"/>
          <w:szCs w:val="20"/>
        </w:rPr>
        <w:t xml:space="preserve">Paweł </w:t>
      </w:r>
      <w:proofErr w:type="spellStart"/>
      <w:r w:rsidRPr="00FA1D2F">
        <w:rPr>
          <w:rFonts w:ascii="Arial" w:hAnsi="Arial"/>
          <w:sz w:val="20"/>
          <w:szCs w:val="20"/>
        </w:rPr>
        <w:t>Kapuła</w:t>
      </w:r>
      <w:proofErr w:type="spellEnd"/>
      <w:r w:rsidRPr="00FA1D2F">
        <w:rPr>
          <w:rFonts w:ascii="Arial" w:hAnsi="Arial"/>
          <w:sz w:val="20"/>
          <w:szCs w:val="20"/>
        </w:rPr>
        <w:t xml:space="preserve">, hailed by </w:t>
      </w:r>
      <w:r w:rsidRPr="00FA1D2F">
        <w:rPr>
          <w:rFonts w:ascii="Arial" w:hAnsi="Arial"/>
          <w:i/>
          <w:iCs/>
          <w:sz w:val="20"/>
          <w:szCs w:val="20"/>
        </w:rPr>
        <w:t>Polish Radio</w:t>
      </w:r>
      <w:r w:rsidRPr="00FA1D2F">
        <w:rPr>
          <w:rFonts w:ascii="Arial" w:hAnsi="Arial"/>
          <w:sz w:val="20"/>
          <w:szCs w:val="20"/>
        </w:rPr>
        <w:t> as “a real hope for Polish conducting”, is one of the most spectacular conductors of the younger generation, acclaimed for his captivating interpretations coupled with flawless conducting technique. Never afraid of a challenge, his fresh, exciting programming choices demonstrate a high level of creativity and finesse. Combining an infectious energy with a thoughtful approach to the score, he is building an ever-growing presence in Europe and beyond.</w:t>
      </w:r>
    </w:p>
    <w:p w14:paraId="280DAC28" w14:textId="77777777" w:rsidR="00FA1D2F" w:rsidRDefault="00FA1D2F">
      <w:pPr>
        <w:pStyle w:val="Tre"/>
        <w:rPr>
          <w:rFonts w:ascii="Arial" w:eastAsia="Arial" w:hAnsi="Arial" w:cs="Arial"/>
          <w:sz w:val="20"/>
          <w:szCs w:val="20"/>
        </w:rPr>
      </w:pPr>
    </w:p>
    <w:p w14:paraId="51E7DF70" w14:textId="510E99D2" w:rsidR="00B86412" w:rsidRPr="001A1909" w:rsidRDefault="00F56CBB" w:rsidP="001A1909">
      <w:pPr>
        <w:pStyle w:val="Tre"/>
        <w:rPr>
          <w:rFonts w:ascii="Arial" w:hAnsi="Arial"/>
          <w:sz w:val="20"/>
          <w:szCs w:val="20"/>
        </w:rPr>
      </w:pPr>
      <w:r w:rsidRPr="001A1909">
        <w:rPr>
          <w:rFonts w:ascii="Arial" w:hAnsi="Arial"/>
          <w:sz w:val="20"/>
          <w:szCs w:val="20"/>
        </w:rPr>
        <w:t xml:space="preserve">The 2025/26 season sees Paweł </w:t>
      </w:r>
      <w:proofErr w:type="spellStart"/>
      <w:r w:rsidRPr="001A1909">
        <w:rPr>
          <w:rFonts w:ascii="Arial" w:hAnsi="Arial"/>
          <w:sz w:val="20"/>
          <w:szCs w:val="20"/>
        </w:rPr>
        <w:t>Kapuła</w:t>
      </w:r>
      <w:proofErr w:type="spellEnd"/>
      <w:r w:rsidRPr="001A1909">
        <w:rPr>
          <w:rFonts w:ascii="Arial" w:hAnsi="Arial"/>
          <w:sz w:val="20"/>
          <w:szCs w:val="20"/>
        </w:rPr>
        <w:t xml:space="preserve"> debut with BBC National Orchestra of Wales, NDR </w:t>
      </w:r>
      <w:proofErr w:type="spellStart"/>
      <w:r w:rsidRPr="001A1909">
        <w:rPr>
          <w:rFonts w:ascii="Arial" w:hAnsi="Arial"/>
          <w:sz w:val="20"/>
          <w:szCs w:val="20"/>
        </w:rPr>
        <w:t>Radiophilharmonie</w:t>
      </w:r>
      <w:proofErr w:type="spellEnd"/>
      <w:r w:rsidRPr="001A1909">
        <w:rPr>
          <w:rFonts w:ascii="Arial" w:hAnsi="Arial"/>
          <w:sz w:val="20"/>
          <w:szCs w:val="20"/>
        </w:rPr>
        <w:t xml:space="preserve"> Hannover, </w:t>
      </w:r>
      <w:proofErr w:type="spellStart"/>
      <w:r w:rsidRPr="001A1909">
        <w:rPr>
          <w:rFonts w:ascii="Arial" w:hAnsi="Arial"/>
          <w:sz w:val="20"/>
          <w:szCs w:val="20"/>
        </w:rPr>
        <w:t>Staatsorchester</w:t>
      </w:r>
      <w:proofErr w:type="spellEnd"/>
      <w:r w:rsidRPr="001A1909">
        <w:rPr>
          <w:rFonts w:ascii="Arial" w:hAnsi="Arial"/>
          <w:sz w:val="20"/>
          <w:szCs w:val="20"/>
        </w:rPr>
        <w:t xml:space="preserve"> Mainz and Janáček Philharmonic Orchestra among others. He return</w:t>
      </w:r>
      <w:r w:rsidR="00F309D7">
        <w:rPr>
          <w:rFonts w:ascii="Arial" w:hAnsi="Arial"/>
          <w:sz w:val="20"/>
          <w:szCs w:val="20"/>
        </w:rPr>
        <w:t>s</w:t>
      </w:r>
      <w:r w:rsidRPr="001A1909">
        <w:rPr>
          <w:rFonts w:ascii="Arial" w:hAnsi="Arial"/>
          <w:sz w:val="20"/>
          <w:szCs w:val="20"/>
        </w:rPr>
        <w:t xml:space="preserve"> to Warsaw Philharmonic, </w:t>
      </w:r>
      <w:r w:rsidR="00A51C9E" w:rsidRPr="001A1909">
        <w:rPr>
          <w:rFonts w:ascii="Arial" w:hAnsi="Arial"/>
          <w:sz w:val="20"/>
          <w:szCs w:val="20"/>
        </w:rPr>
        <w:t xml:space="preserve">Aarhus </w:t>
      </w:r>
      <w:proofErr w:type="spellStart"/>
      <w:r w:rsidR="00A51C9E" w:rsidRPr="001A1909">
        <w:rPr>
          <w:rFonts w:ascii="Arial" w:hAnsi="Arial"/>
          <w:sz w:val="20"/>
          <w:szCs w:val="20"/>
        </w:rPr>
        <w:t>Symfoniorkester</w:t>
      </w:r>
      <w:proofErr w:type="spellEnd"/>
      <w:r w:rsidR="00A51C9E" w:rsidRPr="001A1909">
        <w:rPr>
          <w:rFonts w:ascii="Arial" w:hAnsi="Arial"/>
          <w:sz w:val="20"/>
          <w:szCs w:val="20"/>
        </w:rPr>
        <w:t xml:space="preserve">, Orquestra </w:t>
      </w:r>
      <w:proofErr w:type="spellStart"/>
      <w:r w:rsidR="00A51C9E" w:rsidRPr="001A1909">
        <w:rPr>
          <w:rFonts w:ascii="Arial" w:hAnsi="Arial"/>
          <w:sz w:val="20"/>
          <w:szCs w:val="20"/>
        </w:rPr>
        <w:t>Clássica</w:t>
      </w:r>
      <w:proofErr w:type="spellEnd"/>
      <w:r w:rsidR="00A51C9E" w:rsidRPr="001A1909">
        <w:rPr>
          <w:rFonts w:ascii="Arial" w:hAnsi="Arial"/>
          <w:sz w:val="20"/>
          <w:szCs w:val="20"/>
        </w:rPr>
        <w:t xml:space="preserve"> de </w:t>
      </w:r>
      <w:proofErr w:type="spellStart"/>
      <w:r w:rsidR="00A51C9E" w:rsidRPr="001A1909">
        <w:rPr>
          <w:rFonts w:ascii="Arial" w:hAnsi="Arial"/>
          <w:sz w:val="20"/>
          <w:szCs w:val="20"/>
        </w:rPr>
        <w:t>Espinho</w:t>
      </w:r>
      <w:proofErr w:type="spellEnd"/>
      <w:r w:rsidR="00A51C9E" w:rsidRPr="001A1909">
        <w:rPr>
          <w:rFonts w:ascii="Arial" w:hAnsi="Arial"/>
          <w:sz w:val="20"/>
          <w:szCs w:val="20"/>
        </w:rPr>
        <w:t xml:space="preserve"> and </w:t>
      </w:r>
      <w:proofErr w:type="spellStart"/>
      <w:r w:rsidRPr="001A1909">
        <w:rPr>
          <w:rFonts w:ascii="Arial" w:hAnsi="Arial"/>
          <w:sz w:val="20"/>
          <w:szCs w:val="20"/>
        </w:rPr>
        <w:t>Bodenseephilharmonie</w:t>
      </w:r>
      <w:proofErr w:type="spellEnd"/>
      <w:r w:rsidRPr="001A1909">
        <w:rPr>
          <w:rFonts w:ascii="Arial" w:hAnsi="Arial"/>
          <w:sz w:val="20"/>
          <w:szCs w:val="20"/>
        </w:rPr>
        <w:t xml:space="preserve"> Konstanz </w:t>
      </w:r>
      <w:r w:rsidR="002B3D1E">
        <w:rPr>
          <w:rFonts w:ascii="Arial" w:hAnsi="Arial"/>
          <w:sz w:val="20"/>
          <w:szCs w:val="20"/>
        </w:rPr>
        <w:t xml:space="preserve">whom he will also be taking to Zürich </w:t>
      </w:r>
      <w:proofErr w:type="spellStart"/>
      <w:r w:rsidR="002B3D1E">
        <w:rPr>
          <w:rFonts w:ascii="Arial" w:hAnsi="Arial"/>
          <w:sz w:val="20"/>
          <w:szCs w:val="20"/>
        </w:rPr>
        <w:t>Tonhalle</w:t>
      </w:r>
      <w:proofErr w:type="spellEnd"/>
      <w:r w:rsidR="002B3D1E">
        <w:rPr>
          <w:rFonts w:ascii="Arial" w:hAnsi="Arial"/>
          <w:sz w:val="20"/>
          <w:szCs w:val="20"/>
        </w:rPr>
        <w:t xml:space="preserve"> for one performance.</w:t>
      </w:r>
    </w:p>
    <w:p w14:paraId="4773ADFE" w14:textId="77777777" w:rsidR="00B86412" w:rsidRPr="001A1909" w:rsidRDefault="00B86412" w:rsidP="001A1909">
      <w:pPr>
        <w:pStyle w:val="Tre"/>
        <w:rPr>
          <w:rFonts w:ascii="Arial" w:hAnsi="Arial"/>
          <w:sz w:val="20"/>
          <w:szCs w:val="20"/>
        </w:rPr>
      </w:pPr>
    </w:p>
    <w:p w14:paraId="3BE6CF1A" w14:textId="1AC5AED0" w:rsidR="00B86412" w:rsidRPr="001A1909" w:rsidRDefault="00F56CBB" w:rsidP="001A1909">
      <w:pPr>
        <w:pStyle w:val="Tre"/>
        <w:rPr>
          <w:rFonts w:ascii="Arial" w:hAnsi="Arial"/>
          <w:sz w:val="20"/>
          <w:szCs w:val="20"/>
        </w:rPr>
      </w:pPr>
      <w:r w:rsidRPr="001A1909">
        <w:rPr>
          <w:rFonts w:ascii="Arial" w:hAnsi="Arial"/>
          <w:sz w:val="20"/>
          <w:szCs w:val="20"/>
        </w:rPr>
        <w:t xml:space="preserve">Paweł </w:t>
      </w:r>
      <w:proofErr w:type="spellStart"/>
      <w:r w:rsidRPr="001A1909">
        <w:rPr>
          <w:rFonts w:ascii="Arial" w:hAnsi="Arial"/>
          <w:sz w:val="20"/>
          <w:szCs w:val="20"/>
        </w:rPr>
        <w:t>Kapuła</w:t>
      </w:r>
      <w:proofErr w:type="spellEnd"/>
      <w:r w:rsidRPr="001A1909">
        <w:rPr>
          <w:rFonts w:ascii="Arial" w:hAnsi="Arial"/>
          <w:sz w:val="20"/>
          <w:szCs w:val="20"/>
        </w:rPr>
        <w:t xml:space="preserve"> recently </w:t>
      </w:r>
      <w:r w:rsidR="002B3D1E">
        <w:rPr>
          <w:rFonts w:ascii="Arial" w:hAnsi="Arial"/>
          <w:sz w:val="20"/>
          <w:szCs w:val="20"/>
        </w:rPr>
        <w:t xml:space="preserve">attracted great attention debuting </w:t>
      </w:r>
      <w:r w:rsidRPr="001A1909">
        <w:rPr>
          <w:rFonts w:ascii="Arial" w:hAnsi="Arial"/>
          <w:sz w:val="20"/>
          <w:szCs w:val="20"/>
        </w:rPr>
        <w:t xml:space="preserve">with Gulbenkian Orchestra in Lisbon, Hamburger </w:t>
      </w:r>
      <w:proofErr w:type="spellStart"/>
      <w:r w:rsidRPr="001A1909">
        <w:rPr>
          <w:rFonts w:ascii="Arial" w:hAnsi="Arial"/>
          <w:sz w:val="20"/>
          <w:szCs w:val="20"/>
        </w:rPr>
        <w:t>Symphoniker</w:t>
      </w:r>
      <w:proofErr w:type="spellEnd"/>
      <w:r w:rsidRPr="001A1909">
        <w:rPr>
          <w:rFonts w:ascii="Arial" w:hAnsi="Arial"/>
          <w:sz w:val="20"/>
          <w:szCs w:val="20"/>
        </w:rPr>
        <w:t>, Japan Philharmonic at Suntory Hall, Xi</w:t>
      </w:r>
      <w:r w:rsidRPr="001A1909">
        <w:rPr>
          <w:rFonts w:ascii="Arial" w:hAnsi="Arial"/>
          <w:sz w:val="20"/>
          <w:szCs w:val="20"/>
          <w:rtl/>
        </w:rPr>
        <w:t>’</w:t>
      </w:r>
      <w:proofErr w:type="spellStart"/>
      <w:r w:rsidRPr="001A1909">
        <w:rPr>
          <w:rFonts w:ascii="Arial" w:hAnsi="Arial"/>
          <w:sz w:val="20"/>
          <w:szCs w:val="20"/>
        </w:rPr>
        <w:t>an</w:t>
      </w:r>
      <w:proofErr w:type="spellEnd"/>
      <w:r w:rsidRPr="001A1909">
        <w:rPr>
          <w:rFonts w:ascii="Arial" w:hAnsi="Arial"/>
          <w:sz w:val="20"/>
          <w:szCs w:val="20"/>
        </w:rPr>
        <w:t xml:space="preserve"> and Guiyang </w:t>
      </w:r>
      <w:r w:rsidR="002B3D1E">
        <w:rPr>
          <w:rFonts w:ascii="Arial" w:hAnsi="Arial"/>
          <w:sz w:val="20"/>
          <w:szCs w:val="20"/>
        </w:rPr>
        <w:t>s</w:t>
      </w:r>
      <w:r w:rsidRPr="001A1909">
        <w:rPr>
          <w:rFonts w:ascii="Arial" w:hAnsi="Arial"/>
          <w:sz w:val="20"/>
          <w:szCs w:val="20"/>
        </w:rPr>
        <w:t xml:space="preserve">ymphony </w:t>
      </w:r>
      <w:r w:rsidR="002B3D1E">
        <w:rPr>
          <w:rFonts w:ascii="Arial" w:hAnsi="Arial"/>
          <w:sz w:val="20"/>
          <w:szCs w:val="20"/>
        </w:rPr>
        <w:t>o</w:t>
      </w:r>
      <w:r w:rsidRPr="001A1909">
        <w:rPr>
          <w:rFonts w:ascii="Arial" w:hAnsi="Arial"/>
          <w:sz w:val="20"/>
          <w:szCs w:val="20"/>
        </w:rPr>
        <w:t>rchestras in Chin</w:t>
      </w:r>
      <w:r w:rsidR="002B3D1E">
        <w:rPr>
          <w:rFonts w:ascii="Arial" w:hAnsi="Arial"/>
          <w:sz w:val="20"/>
          <w:szCs w:val="20"/>
        </w:rPr>
        <w:t>a</w:t>
      </w:r>
      <w:r w:rsidRPr="001A1909">
        <w:rPr>
          <w:rFonts w:ascii="Arial" w:hAnsi="Arial"/>
          <w:sz w:val="20"/>
          <w:szCs w:val="20"/>
        </w:rPr>
        <w:t xml:space="preserve">. Previously he conducted Ulster Orchestra, Georgian Chamber Orchestra and </w:t>
      </w:r>
      <w:proofErr w:type="spellStart"/>
      <w:r w:rsidRPr="001A1909">
        <w:rPr>
          <w:rFonts w:ascii="Arial" w:hAnsi="Arial"/>
          <w:sz w:val="20"/>
          <w:szCs w:val="20"/>
        </w:rPr>
        <w:t>Württembergische</w:t>
      </w:r>
      <w:proofErr w:type="spellEnd"/>
      <w:r w:rsidRPr="001A1909">
        <w:rPr>
          <w:rFonts w:ascii="Arial" w:hAnsi="Arial"/>
          <w:sz w:val="20"/>
          <w:szCs w:val="20"/>
        </w:rPr>
        <w:t xml:space="preserve"> </w:t>
      </w:r>
      <w:proofErr w:type="spellStart"/>
      <w:r w:rsidRPr="001A1909">
        <w:rPr>
          <w:rFonts w:ascii="Arial" w:hAnsi="Arial"/>
          <w:sz w:val="20"/>
          <w:szCs w:val="20"/>
        </w:rPr>
        <w:t>Philharmonie</w:t>
      </w:r>
      <w:proofErr w:type="spellEnd"/>
      <w:r w:rsidRPr="001A1909">
        <w:rPr>
          <w:rFonts w:ascii="Arial" w:hAnsi="Arial"/>
          <w:sz w:val="20"/>
          <w:szCs w:val="20"/>
        </w:rPr>
        <w:t xml:space="preserve"> Reutlingen, </w:t>
      </w:r>
      <w:r w:rsidR="00A51C9E" w:rsidRPr="001A1909">
        <w:rPr>
          <w:rFonts w:ascii="Arial" w:hAnsi="Arial"/>
          <w:sz w:val="20"/>
          <w:szCs w:val="20"/>
        </w:rPr>
        <w:t xml:space="preserve">all of </w:t>
      </w:r>
      <w:r w:rsidRPr="001A1909">
        <w:rPr>
          <w:rFonts w:ascii="Arial" w:hAnsi="Arial"/>
          <w:sz w:val="20"/>
          <w:szCs w:val="20"/>
        </w:rPr>
        <w:t xml:space="preserve">which have now grown into loyal partners cherishing him for his vigorous </w:t>
      </w:r>
      <w:r w:rsidR="00E4690A">
        <w:rPr>
          <w:rFonts w:ascii="Arial" w:hAnsi="Arial"/>
          <w:sz w:val="20"/>
          <w:szCs w:val="20"/>
        </w:rPr>
        <w:t>stage presence</w:t>
      </w:r>
      <w:r w:rsidRPr="001A1909">
        <w:rPr>
          <w:rFonts w:ascii="Arial" w:hAnsi="Arial"/>
          <w:sz w:val="20"/>
          <w:szCs w:val="20"/>
        </w:rPr>
        <w:t xml:space="preserve"> and precise conducting style</w:t>
      </w:r>
      <w:r w:rsidR="001A1909" w:rsidRPr="001A1909">
        <w:rPr>
          <w:rFonts w:ascii="Arial" w:hAnsi="Arial"/>
          <w:sz w:val="20"/>
          <w:szCs w:val="20"/>
        </w:rPr>
        <w:t>. Further</w:t>
      </w:r>
      <w:r w:rsidR="001A1909">
        <w:rPr>
          <w:rFonts w:ascii="Arial" w:hAnsi="Arial"/>
          <w:sz w:val="20"/>
          <w:szCs w:val="20"/>
        </w:rPr>
        <w:t xml:space="preserve"> engagements have led him to</w:t>
      </w:r>
      <w:r w:rsidR="001A1909" w:rsidRPr="001A1909">
        <w:rPr>
          <w:rFonts w:ascii="Arial" w:hAnsi="Arial"/>
          <w:sz w:val="20"/>
          <w:szCs w:val="20"/>
        </w:rPr>
        <w:t xml:space="preserve"> </w:t>
      </w:r>
      <w:r w:rsidR="00E217F0">
        <w:rPr>
          <w:rFonts w:ascii="Arial" w:hAnsi="Arial"/>
          <w:sz w:val="20"/>
          <w:szCs w:val="20"/>
        </w:rPr>
        <w:t xml:space="preserve">conduct the </w:t>
      </w:r>
      <w:r w:rsidRPr="001A1909">
        <w:rPr>
          <w:rFonts w:ascii="Arial" w:hAnsi="Arial"/>
          <w:sz w:val="20"/>
          <w:szCs w:val="20"/>
        </w:rPr>
        <w:t xml:space="preserve">Oslo Opera Orchestra, </w:t>
      </w:r>
      <w:proofErr w:type="spellStart"/>
      <w:r w:rsidRPr="001A1909">
        <w:rPr>
          <w:rFonts w:ascii="Arial" w:hAnsi="Arial"/>
          <w:sz w:val="20"/>
          <w:szCs w:val="20"/>
        </w:rPr>
        <w:t>Sinfonieorchester</w:t>
      </w:r>
      <w:proofErr w:type="spellEnd"/>
      <w:r w:rsidRPr="001A1909">
        <w:rPr>
          <w:rFonts w:ascii="Arial" w:hAnsi="Arial"/>
          <w:sz w:val="20"/>
          <w:szCs w:val="20"/>
        </w:rPr>
        <w:t xml:space="preserve"> Basel, Meininger </w:t>
      </w:r>
      <w:proofErr w:type="spellStart"/>
      <w:r w:rsidRPr="001A1909">
        <w:rPr>
          <w:rFonts w:ascii="Arial" w:hAnsi="Arial"/>
          <w:sz w:val="20"/>
          <w:szCs w:val="20"/>
        </w:rPr>
        <w:t>Hofkapelle</w:t>
      </w:r>
      <w:proofErr w:type="spellEnd"/>
      <w:r w:rsidRPr="001A1909">
        <w:rPr>
          <w:rFonts w:ascii="Arial" w:hAnsi="Arial"/>
          <w:sz w:val="20"/>
          <w:szCs w:val="20"/>
        </w:rPr>
        <w:t>, Gothenburg Opera Orchestra</w:t>
      </w:r>
      <w:r w:rsidR="00B63717">
        <w:rPr>
          <w:rFonts w:ascii="Arial" w:hAnsi="Arial"/>
          <w:sz w:val="20"/>
          <w:szCs w:val="20"/>
        </w:rPr>
        <w:t xml:space="preserve"> and </w:t>
      </w:r>
      <w:r w:rsidRPr="001A1909">
        <w:rPr>
          <w:rFonts w:ascii="Arial" w:hAnsi="Arial"/>
          <w:sz w:val="20"/>
          <w:szCs w:val="20"/>
        </w:rPr>
        <w:t xml:space="preserve">Sibiu Philharmonic </w:t>
      </w:r>
      <w:r w:rsidR="00E217F0">
        <w:rPr>
          <w:rFonts w:ascii="Arial" w:hAnsi="Arial"/>
          <w:sz w:val="20"/>
          <w:szCs w:val="20"/>
        </w:rPr>
        <w:t>Orchestra</w:t>
      </w:r>
      <w:r w:rsidR="00B63717">
        <w:rPr>
          <w:rFonts w:ascii="Arial" w:hAnsi="Arial"/>
          <w:sz w:val="20"/>
          <w:szCs w:val="20"/>
        </w:rPr>
        <w:t>.</w:t>
      </w:r>
    </w:p>
    <w:p w14:paraId="20A3EC84" w14:textId="77777777" w:rsidR="00B86412" w:rsidRDefault="00F56CBB">
      <w:pPr>
        <w:pStyle w:val="Tre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 xml:space="preserve">In February 2021, Paweł </w:t>
      </w:r>
      <w:proofErr w:type="spellStart"/>
      <w:r w:rsidRPr="00A51C9E">
        <w:rPr>
          <w:rFonts w:ascii="Arial" w:hAnsi="Arial"/>
          <w:sz w:val="20"/>
          <w:szCs w:val="20"/>
        </w:rPr>
        <w:t>Kapu</w:t>
      </w:r>
      <w:r>
        <w:rPr>
          <w:rFonts w:ascii="Arial" w:hAnsi="Arial"/>
          <w:sz w:val="20"/>
          <w:szCs w:val="20"/>
        </w:rPr>
        <w:t>ła</w:t>
      </w:r>
      <w:proofErr w:type="spellEnd"/>
      <w:r>
        <w:rPr>
          <w:rFonts w:ascii="Arial" w:hAnsi="Arial"/>
          <w:sz w:val="20"/>
          <w:szCs w:val="20"/>
        </w:rPr>
        <w:t xml:space="preserve"> was appointed Principal Guest Conductor of Pomeranian Philharmonic in Bydgoszcz. Since then, he has been leading the orchestra in </w:t>
      </w:r>
      <w:proofErr w:type="spellStart"/>
      <w:r>
        <w:rPr>
          <w:rFonts w:ascii="Arial" w:hAnsi="Arial"/>
          <w:sz w:val="20"/>
          <w:szCs w:val="20"/>
        </w:rPr>
        <w:t>programmes</w:t>
      </w:r>
      <w:proofErr w:type="spellEnd"/>
      <w:r>
        <w:rPr>
          <w:rFonts w:ascii="Arial" w:hAnsi="Arial"/>
          <w:sz w:val="20"/>
          <w:szCs w:val="20"/>
        </w:rPr>
        <w:t xml:space="preserve"> with such refinement and flair that it has attracted other Polish orchestras’ attention, amongst them Polish National Radio Symphony Orchestra Katowice, Warsaw Philharmonic and Baltic Philharmonic </w:t>
      </w:r>
      <w:proofErr w:type="spellStart"/>
      <w:r>
        <w:rPr>
          <w:rFonts w:ascii="Arial" w:hAnsi="Arial"/>
          <w:sz w:val="20"/>
          <w:szCs w:val="20"/>
        </w:rPr>
        <w:t>Gdańsk</w:t>
      </w:r>
      <w:proofErr w:type="spellEnd"/>
      <w:r>
        <w:rPr>
          <w:rFonts w:ascii="Arial" w:hAnsi="Arial"/>
          <w:sz w:val="20"/>
          <w:szCs w:val="20"/>
        </w:rPr>
        <w:t xml:space="preserve">. </w:t>
      </w:r>
    </w:p>
    <w:p w14:paraId="4BB55626" w14:textId="77777777" w:rsidR="00B86412" w:rsidRDefault="00B86412">
      <w:pPr>
        <w:pStyle w:val="Tre"/>
        <w:rPr>
          <w:rFonts w:ascii="Arial" w:eastAsia="Arial" w:hAnsi="Arial" w:cs="Arial"/>
          <w:sz w:val="20"/>
          <w:szCs w:val="20"/>
        </w:rPr>
      </w:pPr>
    </w:p>
    <w:p w14:paraId="06B6D39D" w14:textId="77777777" w:rsidR="00B86412" w:rsidRDefault="00F56CBB">
      <w:pPr>
        <w:pStyle w:val="Tre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His latest recording project of all the Beethoven Piano Concertos with Prague Philharmonic Orchestra at Prague’s Rudolfinum, has just seen its international release. Paweł </w:t>
      </w:r>
      <w:proofErr w:type="spellStart"/>
      <w:r w:rsidRPr="00A51C9E">
        <w:rPr>
          <w:rFonts w:ascii="Arial" w:hAnsi="Arial"/>
          <w:sz w:val="20"/>
          <w:szCs w:val="20"/>
        </w:rPr>
        <w:t>Kapu</w:t>
      </w:r>
      <w:r>
        <w:rPr>
          <w:rFonts w:ascii="Arial" w:hAnsi="Arial"/>
          <w:sz w:val="20"/>
          <w:szCs w:val="20"/>
        </w:rPr>
        <w:t>ła</w:t>
      </w:r>
      <w:proofErr w:type="spellEnd"/>
      <w:r>
        <w:rPr>
          <w:rFonts w:ascii="Arial" w:hAnsi="Arial"/>
          <w:sz w:val="20"/>
          <w:szCs w:val="20"/>
        </w:rPr>
        <w:t xml:space="preserve"> is also an avid champion of</w:t>
      </w:r>
      <w:r>
        <w:t xml:space="preserve"> </w:t>
      </w:r>
      <w:r>
        <w:rPr>
          <w:rFonts w:ascii="Arial" w:hAnsi="Arial"/>
          <w:sz w:val="20"/>
          <w:szCs w:val="20"/>
        </w:rPr>
        <w:t>neglected Polish composers which he demonstrates in numerous recordings for Polish Radio.</w:t>
      </w:r>
    </w:p>
    <w:p w14:paraId="2EE0DF6A" w14:textId="77777777" w:rsidR="00B86412" w:rsidRDefault="00F56CBB">
      <w:pPr>
        <w:pStyle w:val="Tre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 xml:space="preserve">Paweł </w:t>
      </w:r>
      <w:proofErr w:type="spellStart"/>
      <w:r w:rsidRPr="00A51C9E">
        <w:rPr>
          <w:rFonts w:ascii="Arial" w:hAnsi="Arial"/>
          <w:sz w:val="20"/>
          <w:szCs w:val="20"/>
        </w:rPr>
        <w:t>Kapu</w:t>
      </w:r>
      <w:r>
        <w:rPr>
          <w:rFonts w:ascii="Arial" w:hAnsi="Arial"/>
          <w:sz w:val="20"/>
          <w:szCs w:val="20"/>
        </w:rPr>
        <w:t>ła</w:t>
      </w:r>
      <w:proofErr w:type="spellEnd"/>
      <w:r>
        <w:rPr>
          <w:rFonts w:ascii="Arial" w:hAnsi="Arial"/>
          <w:sz w:val="20"/>
          <w:szCs w:val="20"/>
        </w:rPr>
        <w:t xml:space="preserve"> received his first piano lessons at the age of seven. He studied conducting with Tadeusz Strugala and Stanislaw Krawczynski at Krakow</w:t>
      </w:r>
      <w:r>
        <w:rPr>
          <w:rFonts w:ascii="Arial Unicode MS" w:hAnsi="Arial Unicode MS"/>
          <w:sz w:val="20"/>
          <w:szCs w:val="20"/>
          <w:rtl/>
          <w:lang w:val="ar-SA"/>
        </w:rPr>
        <w:t>’</w:t>
      </w:r>
      <w:r>
        <w:rPr>
          <w:rFonts w:ascii="Arial" w:hAnsi="Arial"/>
          <w:sz w:val="20"/>
          <w:szCs w:val="20"/>
        </w:rPr>
        <w:t xml:space="preserve">s Academy of Music. He was a finalist and winner of the Distinction Award at the first Adam </w:t>
      </w:r>
      <w:proofErr w:type="spellStart"/>
      <w:r>
        <w:rPr>
          <w:rFonts w:ascii="Arial" w:hAnsi="Arial"/>
          <w:sz w:val="20"/>
          <w:szCs w:val="20"/>
        </w:rPr>
        <w:t>Kopyciński</w:t>
      </w:r>
      <w:proofErr w:type="spellEnd"/>
      <w:r>
        <w:rPr>
          <w:rFonts w:ascii="Arial" w:hAnsi="Arial"/>
          <w:sz w:val="20"/>
          <w:szCs w:val="20"/>
        </w:rPr>
        <w:t xml:space="preserve"> Student Conducting Competition in Wroclaw in 2013 and is a musicology graduate of the Jagiellonian University in Krakow.</w:t>
      </w:r>
    </w:p>
    <w:p w14:paraId="03E7B3E3" w14:textId="77777777" w:rsidR="00B86412" w:rsidRDefault="00B86412">
      <w:pPr>
        <w:pStyle w:val="Tre"/>
        <w:rPr>
          <w:rFonts w:ascii="Arial" w:eastAsia="Arial" w:hAnsi="Arial" w:cs="Arial"/>
          <w:sz w:val="20"/>
          <w:szCs w:val="20"/>
        </w:rPr>
      </w:pPr>
    </w:p>
    <w:p w14:paraId="6AECBECA" w14:textId="77777777" w:rsidR="00B86412" w:rsidRDefault="00F56CBB">
      <w:pPr>
        <w:pStyle w:val="Tre"/>
        <w:rPr>
          <w:rStyle w:val="Brak"/>
          <w:rFonts w:ascii="Arial" w:eastAsia="Arial" w:hAnsi="Arial" w:cs="Arial"/>
          <w:sz w:val="20"/>
          <w:szCs w:val="20"/>
        </w:rPr>
      </w:pPr>
      <w:hyperlink r:id="rId6" w:history="1">
        <w:r>
          <w:rPr>
            <w:rStyle w:val="Hyperlink0"/>
          </w:rPr>
          <w:t>https://www.pawelkapula.com/</w:t>
        </w:r>
      </w:hyperlink>
      <w:r>
        <w:rPr>
          <w:rStyle w:val="Brak"/>
          <w:rFonts w:ascii="Arial" w:hAnsi="Arial"/>
          <w:sz w:val="20"/>
          <w:szCs w:val="20"/>
        </w:rPr>
        <w:t xml:space="preserve"> </w:t>
      </w:r>
    </w:p>
    <w:p w14:paraId="1760357C" w14:textId="77777777" w:rsidR="00B86412" w:rsidRDefault="00B86412">
      <w:pPr>
        <w:pStyle w:val="Tre"/>
        <w:rPr>
          <w:rStyle w:val="Brak"/>
          <w:rFonts w:ascii="Arial" w:eastAsia="Arial" w:hAnsi="Arial" w:cs="Arial"/>
          <w:sz w:val="20"/>
          <w:szCs w:val="20"/>
        </w:rPr>
      </w:pPr>
    </w:p>
    <w:p w14:paraId="60F09150" w14:textId="77777777" w:rsidR="00B86412" w:rsidRDefault="00F56CBB">
      <w:pPr>
        <w:pStyle w:val="Tre"/>
        <w:jc w:val="center"/>
      </w:pPr>
      <w:r>
        <w:rPr>
          <w:rStyle w:val="Brak"/>
          <w:noProof/>
          <w:sz w:val="18"/>
          <w:szCs w:val="18"/>
        </w:rPr>
        <w:drawing>
          <wp:inline distT="0" distB="0" distL="0" distR="0" wp14:anchorId="08039DE8" wp14:editId="0DCD79B8">
            <wp:extent cx="323850" cy="323850"/>
            <wp:effectExtent l="0" t="0" r="0" b="0"/>
            <wp:docPr id="1073741826" name="officeArt object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conDescription automatically generated" descr="Icon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Brak"/>
          <w:sz w:val="18"/>
          <w:szCs w:val="18"/>
        </w:rPr>
        <w:t xml:space="preserve">    </w:t>
      </w:r>
      <w:r>
        <w:rPr>
          <w:rStyle w:val="Brak"/>
          <w:noProof/>
          <w:sz w:val="18"/>
          <w:szCs w:val="18"/>
        </w:rPr>
        <w:drawing>
          <wp:inline distT="0" distB="0" distL="0" distR="0" wp14:anchorId="1EC3304F" wp14:editId="4120FD79">
            <wp:extent cx="398780" cy="390525"/>
            <wp:effectExtent l="0" t="0" r="0" b="0"/>
            <wp:docPr id="1073741827" name="officeArt object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conDescription automatically generated" descr="Icon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780" cy="3905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Brak"/>
          <w:sz w:val="18"/>
          <w:szCs w:val="18"/>
        </w:rPr>
        <w:t xml:space="preserve"> </w:t>
      </w:r>
      <w:r>
        <w:rPr>
          <w:rStyle w:val="Brak"/>
          <w:noProof/>
          <w:sz w:val="18"/>
          <w:szCs w:val="18"/>
        </w:rPr>
        <w:drawing>
          <wp:inline distT="0" distB="0" distL="0" distR="0" wp14:anchorId="29A8DC55" wp14:editId="4E196665">
            <wp:extent cx="535422" cy="333375"/>
            <wp:effectExtent l="0" t="0" r="0" b="0"/>
            <wp:docPr id="1073741828" name="officeArt object" descr="Logo, 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Logo, iconDescription automatically generated" descr="Logo, icon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422" cy="333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B86412">
      <w:headerReference w:type="default" r:id="rId10"/>
      <w:footerReference w:type="default" r:id="rId11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A91D4" w14:textId="77777777" w:rsidR="00F56CBB" w:rsidRDefault="00F56CBB">
      <w:r>
        <w:separator/>
      </w:r>
    </w:p>
  </w:endnote>
  <w:endnote w:type="continuationSeparator" w:id="0">
    <w:p w14:paraId="532DEA90" w14:textId="77777777" w:rsidR="00F56CBB" w:rsidRDefault="00F5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D6A1" w14:textId="05516D5E" w:rsidR="00B86412" w:rsidRDefault="00F56CBB">
    <w:pPr>
      <w:pStyle w:val="Tre"/>
      <w:ind w:right="26"/>
      <w:jc w:val="center"/>
    </w:pPr>
    <w:r>
      <w:rPr>
        <w:rFonts w:ascii="Arial" w:hAnsi="Arial"/>
        <w:sz w:val="20"/>
        <w:szCs w:val="20"/>
      </w:rPr>
      <w:t>202</w:t>
    </w:r>
    <w:r w:rsidR="00A51C9E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>/2</w:t>
    </w:r>
    <w:r w:rsidR="00A51C9E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 xml:space="preserve"> season only. Please contact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DACAC" w14:textId="77777777" w:rsidR="00F56CBB" w:rsidRDefault="00F56CBB">
      <w:r>
        <w:separator/>
      </w:r>
    </w:p>
  </w:footnote>
  <w:footnote w:type="continuationSeparator" w:id="0">
    <w:p w14:paraId="50420D6F" w14:textId="77777777" w:rsidR="00F56CBB" w:rsidRDefault="00F5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D23FB" w14:textId="77777777" w:rsidR="00B86412" w:rsidRDefault="00F56CBB">
    <w:pPr>
      <w:pStyle w:val="Kopfzeile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89F8628" wp14:editId="7AEA919B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12"/>
    <w:rsid w:val="00030F44"/>
    <w:rsid w:val="00064AA2"/>
    <w:rsid w:val="00145970"/>
    <w:rsid w:val="00192FBC"/>
    <w:rsid w:val="001A1909"/>
    <w:rsid w:val="002B3D1E"/>
    <w:rsid w:val="00375728"/>
    <w:rsid w:val="005047CE"/>
    <w:rsid w:val="00685B47"/>
    <w:rsid w:val="00824191"/>
    <w:rsid w:val="00843075"/>
    <w:rsid w:val="00914E38"/>
    <w:rsid w:val="00A51C9E"/>
    <w:rsid w:val="00A92F94"/>
    <w:rsid w:val="00B63717"/>
    <w:rsid w:val="00B86412"/>
    <w:rsid w:val="00BA514B"/>
    <w:rsid w:val="00BE0C66"/>
    <w:rsid w:val="00BE51C4"/>
    <w:rsid w:val="00BF3999"/>
    <w:rsid w:val="00C255D4"/>
    <w:rsid w:val="00C42099"/>
    <w:rsid w:val="00DE04EF"/>
    <w:rsid w:val="00E217F0"/>
    <w:rsid w:val="00E366BE"/>
    <w:rsid w:val="00E4690A"/>
    <w:rsid w:val="00F309D7"/>
    <w:rsid w:val="00F56CBB"/>
    <w:rsid w:val="00F96E2D"/>
    <w:rsid w:val="00FA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3C10"/>
  <w15:docId w15:val="{D59E9635-0380-4E9F-BCB5-E3FE4873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320"/>
        <w:tab w:val="right" w:pos="8640"/>
      </w:tabs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Tre">
    <w:name w:val="Treść"/>
    <w:rPr>
      <w:rFonts w:ascii="Cambria" w:hAnsi="Cambria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Arial" w:eastAsia="Arial" w:hAnsi="Arial" w:cs="Arial"/>
      <w:outline w:val="0"/>
      <w:color w:val="0563C1"/>
      <w:sz w:val="20"/>
      <w:szCs w:val="20"/>
      <w:u w:val="single" w:color="0563C1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A51C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1C9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welkapula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Fuchs</dc:creator>
  <cp:lastModifiedBy>David Fuchs</cp:lastModifiedBy>
  <cp:revision>23</cp:revision>
  <cp:lastPrinted>2025-08-01T12:45:00Z</cp:lastPrinted>
  <dcterms:created xsi:type="dcterms:W3CDTF">2025-06-24T11:25:00Z</dcterms:created>
  <dcterms:modified xsi:type="dcterms:W3CDTF">2025-09-10T08:01:00Z</dcterms:modified>
</cp:coreProperties>
</file>